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sz w:val="32"/>
          <w:szCs w:val="32"/>
          <w:lang w:eastAsia="ru-RU"/>
        </w:rPr>
        <w:t xml:space="preserve">Куда и когда можно обратиться за ежемесячной денежной выплатой из средств материнского семейного капитала.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Заявление о назначении ежемесячной выплаты из средств материнского капитала подается в территориальный орган Пенсионного фонда России по месту жительства. Закон предоставляет Пенсионному фонду месяц на рассмотрение заявления и еще десять рабочих дней на перевод средств. Деньги будут перечисляться на банковский счет владельца сертификата на материнский капитал. Заявление на получение ежемесячной выплаты можно подать одновременно с заявлением о выдаче государственного сертификата на материнский (семейный) капитал и страхового свидетельства обязательного пенсионного страхования (СНИЛС) для рожденного ребенка.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Ежемесячная выплата из средств материнского капитала выплачивается семье до достижения ребенком 1,5 лет: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 дня рождения ребенка, если обращение последовало не позднее 6 месяцев с даты рождения ребенка (сумма ежемесячных выплат за прошедшие месяцы с рождения ребенка до обращения за назначением выплаты будет перечислена гражданину в полном размере);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 дня обращения, если гражданин обратился за назначением выплаты позднее 6 месяцев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Вопросы по телефону:  (81363)23412</w: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d309e"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6d309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53f0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2019-03-03T10:16:00Z</dcterms:created>
  <dc:creator>Андрей Иванов</dc:creator>
  <dc:language>ru-RU</dc:language>
  <cp:lastPrinted>2019-07-08T10:18:48Z</cp:lastPrinted>
  <dcterms:modified xsi:type="dcterms:W3CDTF">2019-07-08T10:18:52Z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